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414A" w14:textId="4D34F712" w:rsidR="00401F14" w:rsidRPr="000B14B6" w:rsidRDefault="00F47D46">
      <w:r w:rsidRPr="00950CA0">
        <w:rPr>
          <w:noProof/>
        </w:rPr>
        <w:drawing>
          <wp:anchor distT="0" distB="0" distL="114300" distR="114300" simplePos="0" relativeHeight="251658240" behindDoc="0" locked="0" layoutInCell="1" allowOverlap="1" wp14:anchorId="03F74D9A" wp14:editId="76B46A95">
            <wp:simplePos x="0" y="0"/>
            <wp:positionH relativeFrom="column">
              <wp:posOffset>1075055</wp:posOffset>
            </wp:positionH>
            <wp:positionV relativeFrom="paragraph">
              <wp:posOffset>-543560</wp:posOffset>
            </wp:positionV>
            <wp:extent cx="4236720" cy="830580"/>
            <wp:effectExtent l="0" t="0" r="0" b="7620"/>
            <wp:wrapNone/>
            <wp:docPr id="211389743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6720" cy="830580"/>
                    </a:xfrm>
                    <a:prstGeom prst="rect">
                      <a:avLst/>
                    </a:prstGeom>
                    <a:noFill/>
                    <a:ln>
                      <a:noFill/>
                    </a:ln>
                  </pic:spPr>
                </pic:pic>
              </a:graphicData>
            </a:graphic>
          </wp:anchor>
        </w:drawing>
      </w:r>
    </w:p>
    <w:p w14:paraId="7E02F784" w14:textId="77777777" w:rsidR="00CA4DC8" w:rsidRDefault="00CA4DC8" w:rsidP="00DF4713">
      <w:pPr>
        <w:pStyle w:val="Sansinterligne"/>
        <w:jc w:val="center"/>
        <w:rPr>
          <w:rFonts w:ascii="Aptos" w:hAnsi="Aptos"/>
          <w:b/>
          <w:bCs/>
          <w:color w:val="1F4429" w:themeColor="accent5" w:themeShade="80"/>
          <w:sz w:val="32"/>
          <w:szCs w:val="32"/>
        </w:rPr>
      </w:pPr>
    </w:p>
    <w:p w14:paraId="67718312" w14:textId="77777777" w:rsidR="00F453C1" w:rsidRPr="00F453C1" w:rsidRDefault="00F453C1" w:rsidP="00DF4713">
      <w:pPr>
        <w:pStyle w:val="Sansinterligne"/>
        <w:jc w:val="center"/>
        <w:rPr>
          <w:rFonts w:ascii="Aptos" w:hAnsi="Aptos"/>
          <w:b/>
          <w:bCs/>
          <w:color w:val="1F4429" w:themeColor="accent5" w:themeShade="80"/>
          <w:sz w:val="20"/>
          <w:szCs w:val="20"/>
        </w:rPr>
      </w:pPr>
    </w:p>
    <w:p w14:paraId="0D90082F" w14:textId="77777777" w:rsidR="00F453C1" w:rsidRDefault="00891131" w:rsidP="00F453C1">
      <w:pPr>
        <w:pStyle w:val="Sansinterligne"/>
        <w:jc w:val="center"/>
        <w:rPr>
          <w:rFonts w:ascii="Aptos" w:hAnsi="Aptos"/>
          <w:b/>
          <w:bCs/>
          <w:color w:val="1F4429" w:themeColor="accent5" w:themeShade="80"/>
          <w:sz w:val="36"/>
          <w:szCs w:val="36"/>
        </w:rPr>
      </w:pPr>
      <w:r w:rsidRPr="00891131">
        <w:rPr>
          <w:rFonts w:ascii="Aptos" w:hAnsi="Aptos"/>
          <w:b/>
          <w:bCs/>
          <w:color w:val="1F4429" w:themeColor="accent5" w:themeShade="80"/>
          <w:sz w:val="36"/>
          <w:szCs w:val="36"/>
        </w:rPr>
        <w:t xml:space="preserve">COFICERT CONFIRME LE MAINTIEN </w:t>
      </w:r>
      <w:r w:rsidR="00F453C1">
        <w:rPr>
          <w:rFonts w:ascii="Aptos" w:hAnsi="Aptos"/>
          <w:b/>
          <w:bCs/>
          <w:color w:val="1F4429" w:themeColor="accent5" w:themeShade="80"/>
          <w:sz w:val="36"/>
          <w:szCs w:val="36"/>
        </w:rPr>
        <w:t xml:space="preserve">DE </w:t>
      </w:r>
    </w:p>
    <w:p w14:paraId="10B18D09" w14:textId="6996B396" w:rsidR="00F82916" w:rsidRPr="00891131" w:rsidRDefault="00F453C1" w:rsidP="00F453C1">
      <w:pPr>
        <w:pStyle w:val="Sansinterligne"/>
        <w:jc w:val="center"/>
        <w:rPr>
          <w:rFonts w:ascii="Aptos" w:hAnsi="Aptos"/>
          <w:b/>
          <w:bCs/>
          <w:color w:val="1F4429" w:themeColor="accent5" w:themeShade="80"/>
          <w:sz w:val="36"/>
          <w:szCs w:val="36"/>
        </w:rPr>
      </w:pPr>
      <w:r>
        <w:rPr>
          <w:rFonts w:ascii="Aptos" w:hAnsi="Aptos"/>
          <w:b/>
          <w:bCs/>
          <w:color w:val="1F4429" w:themeColor="accent5" w:themeShade="80"/>
          <w:sz w:val="36"/>
          <w:szCs w:val="36"/>
        </w:rPr>
        <w:t>LA</w:t>
      </w:r>
      <w:r w:rsidR="00891131" w:rsidRPr="00891131">
        <w:rPr>
          <w:rFonts w:ascii="Aptos" w:hAnsi="Aptos"/>
          <w:b/>
          <w:bCs/>
          <w:color w:val="1F4429" w:themeColor="accent5" w:themeShade="80"/>
          <w:sz w:val="36"/>
          <w:szCs w:val="36"/>
        </w:rPr>
        <w:t xml:space="preserve"> CERTIFICAT</w:t>
      </w:r>
      <w:r>
        <w:rPr>
          <w:rFonts w:ascii="Aptos" w:hAnsi="Aptos"/>
          <w:b/>
          <w:bCs/>
          <w:color w:val="1F4429" w:themeColor="accent5" w:themeShade="80"/>
          <w:sz w:val="36"/>
          <w:szCs w:val="36"/>
        </w:rPr>
        <w:t>ION</w:t>
      </w:r>
      <w:r w:rsidR="00891131" w:rsidRPr="00891131">
        <w:rPr>
          <w:rFonts w:ascii="Aptos" w:hAnsi="Aptos"/>
          <w:b/>
          <w:bCs/>
          <w:color w:val="1F4429" w:themeColor="accent5" w:themeShade="80"/>
          <w:sz w:val="36"/>
          <w:szCs w:val="36"/>
        </w:rPr>
        <w:t xml:space="preserve"> AML 30000 DE LA BIAT </w:t>
      </w:r>
    </w:p>
    <w:p w14:paraId="1B086E6E" w14:textId="77777777" w:rsidR="00271C8B" w:rsidRPr="00F453C1" w:rsidRDefault="00271C8B" w:rsidP="007D0512">
      <w:pPr>
        <w:pStyle w:val="Sansinterligne"/>
        <w:jc w:val="both"/>
        <w:rPr>
          <w:rFonts w:ascii="Aptos" w:hAnsi="Aptos"/>
          <w:b/>
          <w:bCs/>
          <w:sz w:val="16"/>
          <w:szCs w:val="16"/>
        </w:rPr>
      </w:pPr>
    </w:p>
    <w:p w14:paraId="04D849F4" w14:textId="77777777" w:rsidR="00F453C1" w:rsidRDefault="00F453C1" w:rsidP="007D0512">
      <w:pPr>
        <w:pStyle w:val="Sansinterligne"/>
        <w:jc w:val="both"/>
        <w:rPr>
          <w:rFonts w:ascii="Aptos" w:hAnsi="Aptos"/>
          <w:b/>
          <w:bCs/>
        </w:rPr>
      </w:pPr>
    </w:p>
    <w:p w14:paraId="42311EBB" w14:textId="6528F6DD" w:rsidR="009261A4" w:rsidRDefault="009261A4" w:rsidP="007D0512">
      <w:pPr>
        <w:pStyle w:val="Sansinterligne"/>
        <w:jc w:val="both"/>
        <w:rPr>
          <w:rFonts w:ascii="Aptos" w:hAnsi="Aptos"/>
          <w:b/>
          <w:bCs/>
        </w:rPr>
      </w:pPr>
      <w:r w:rsidRPr="006D16E2">
        <w:rPr>
          <w:rFonts w:ascii="Aptos" w:hAnsi="Aptos"/>
          <w:noProof/>
        </w:rPr>
        <w:drawing>
          <wp:inline distT="0" distB="0" distL="0" distR="0" wp14:anchorId="6F9355F9" wp14:editId="06FEF296">
            <wp:extent cx="6479540" cy="2729230"/>
            <wp:effectExtent l="0" t="0" r="0" b="0"/>
            <wp:docPr id="1379476534" name="Image 1" descr="Une image contenant habits, personne, homm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76534" name="Image 1" descr="Une image contenant habits, personne, homme, intérieur&#10;&#10;Description générée automatiquement"/>
                    <pic:cNvPicPr/>
                  </pic:nvPicPr>
                  <pic:blipFill>
                    <a:blip r:embed="rId7"/>
                    <a:stretch>
                      <a:fillRect/>
                    </a:stretch>
                  </pic:blipFill>
                  <pic:spPr>
                    <a:xfrm>
                      <a:off x="0" y="0"/>
                      <a:ext cx="6479540" cy="2729230"/>
                    </a:xfrm>
                    <a:prstGeom prst="rect">
                      <a:avLst/>
                    </a:prstGeom>
                  </pic:spPr>
                </pic:pic>
              </a:graphicData>
            </a:graphic>
          </wp:inline>
        </w:drawing>
      </w:r>
    </w:p>
    <w:p w14:paraId="7709D968" w14:textId="77777777" w:rsidR="009261A4" w:rsidRDefault="009261A4" w:rsidP="007D0512">
      <w:pPr>
        <w:pStyle w:val="Sansinterligne"/>
        <w:jc w:val="both"/>
        <w:rPr>
          <w:rFonts w:ascii="Aptos" w:hAnsi="Aptos"/>
          <w:b/>
          <w:bCs/>
        </w:rPr>
      </w:pPr>
    </w:p>
    <w:p w14:paraId="2E3A3797" w14:textId="77777777" w:rsidR="0018622F" w:rsidRDefault="0018622F" w:rsidP="007D0512">
      <w:pPr>
        <w:pStyle w:val="Sansinterligne"/>
        <w:jc w:val="both"/>
        <w:rPr>
          <w:rFonts w:ascii="Aptos" w:hAnsi="Aptos"/>
          <w:b/>
          <w:bCs/>
        </w:rPr>
      </w:pPr>
    </w:p>
    <w:p w14:paraId="55746A64" w14:textId="4FD9B206" w:rsidR="00F453C1" w:rsidRPr="0023148A" w:rsidRDefault="00F453C1" w:rsidP="00F453C1">
      <w:pPr>
        <w:pStyle w:val="Sansinterligne"/>
        <w:jc w:val="both"/>
        <w:rPr>
          <w:rFonts w:ascii="Aptos" w:hAnsi="Aptos"/>
          <w:i/>
          <w:iCs/>
          <w:sz w:val="20"/>
          <w:szCs w:val="20"/>
        </w:rPr>
      </w:pPr>
      <w:r w:rsidRPr="0023148A">
        <w:rPr>
          <w:rFonts w:ascii="Aptos" w:hAnsi="Aptos"/>
          <w:i/>
          <w:iCs/>
          <w:sz w:val="20"/>
          <w:szCs w:val="20"/>
        </w:rPr>
        <w:t xml:space="preserve">Tunis, le </w:t>
      </w:r>
      <w:r w:rsidR="002D248D">
        <w:rPr>
          <w:rFonts w:ascii="Aptos" w:hAnsi="Aptos"/>
          <w:i/>
          <w:iCs/>
          <w:sz w:val="20"/>
          <w:szCs w:val="20"/>
        </w:rPr>
        <w:t>25</w:t>
      </w:r>
      <w:r w:rsidRPr="0023148A">
        <w:rPr>
          <w:rFonts w:ascii="Aptos" w:hAnsi="Aptos"/>
          <w:i/>
          <w:iCs/>
          <w:sz w:val="20"/>
          <w:szCs w:val="20"/>
        </w:rPr>
        <w:t xml:space="preserve"> juillet 2024,</w:t>
      </w:r>
    </w:p>
    <w:p w14:paraId="540BB3E8" w14:textId="77777777" w:rsidR="009261A4" w:rsidRDefault="009261A4" w:rsidP="007D0512">
      <w:pPr>
        <w:pStyle w:val="Sansinterligne"/>
        <w:jc w:val="both"/>
        <w:rPr>
          <w:rFonts w:ascii="Aptos" w:hAnsi="Aptos"/>
          <w:b/>
          <w:bCs/>
        </w:rPr>
      </w:pPr>
    </w:p>
    <w:p w14:paraId="646BEDF8" w14:textId="69DB7667" w:rsidR="00411917" w:rsidRDefault="005B04C1" w:rsidP="007D0512">
      <w:pPr>
        <w:pStyle w:val="Sansinterligne"/>
        <w:jc w:val="both"/>
        <w:rPr>
          <w:rFonts w:ascii="Aptos" w:hAnsi="Aptos"/>
          <w:b/>
          <w:bCs/>
        </w:rPr>
      </w:pPr>
      <w:r w:rsidRPr="005B04C1">
        <w:rPr>
          <w:rFonts w:ascii="Aptos" w:hAnsi="Aptos"/>
          <w:b/>
          <w:bCs/>
        </w:rPr>
        <w:t xml:space="preserve">COFICERT annonce en faveur de </w:t>
      </w:r>
      <w:r w:rsidR="007614BC">
        <w:rPr>
          <w:rFonts w:ascii="Aptos" w:hAnsi="Aptos"/>
          <w:b/>
          <w:bCs/>
        </w:rPr>
        <w:t>la BIAT</w:t>
      </w:r>
      <w:r w:rsidR="000D0D9F">
        <w:rPr>
          <w:rFonts w:ascii="Aptos" w:hAnsi="Aptos"/>
          <w:b/>
          <w:bCs/>
        </w:rPr>
        <w:t>, le maintien</w:t>
      </w:r>
      <w:r w:rsidRPr="005B04C1">
        <w:rPr>
          <w:rFonts w:ascii="Aptos" w:hAnsi="Aptos"/>
          <w:b/>
          <w:bCs/>
        </w:rPr>
        <w:t xml:space="preserve"> de </w:t>
      </w:r>
      <w:r w:rsidR="000D0D9F">
        <w:rPr>
          <w:rFonts w:ascii="Aptos" w:hAnsi="Aptos"/>
          <w:b/>
          <w:bCs/>
        </w:rPr>
        <w:t>l</w:t>
      </w:r>
      <w:r w:rsidRPr="005B04C1">
        <w:rPr>
          <w:rFonts w:ascii="Aptos" w:hAnsi="Aptos"/>
          <w:b/>
          <w:bCs/>
        </w:rPr>
        <w:t>a certification AML 30000, norme internationale dédiée à la lutte contre le blanchiment d’argent, le financement du terrorisme et la prolifération des armes de destruction massive (LBA/FTP).</w:t>
      </w:r>
    </w:p>
    <w:p w14:paraId="254949A3" w14:textId="77777777" w:rsidR="00136F29" w:rsidRDefault="00136F29" w:rsidP="00271C8B">
      <w:pPr>
        <w:pStyle w:val="Sansinterligne"/>
        <w:jc w:val="both"/>
        <w:rPr>
          <w:rFonts w:ascii="Aptos" w:hAnsi="Aptos"/>
        </w:rPr>
      </w:pPr>
    </w:p>
    <w:p w14:paraId="2B114EE5" w14:textId="7AAD721B" w:rsidR="008D41A3" w:rsidRDefault="008D41A3" w:rsidP="008D41A3">
      <w:pPr>
        <w:pStyle w:val="Sansinterligne"/>
        <w:jc w:val="both"/>
        <w:rPr>
          <w:rFonts w:ascii="Aptos" w:hAnsi="Aptos"/>
        </w:rPr>
      </w:pPr>
      <w:r w:rsidRPr="00BF21DD">
        <w:rPr>
          <w:rFonts w:ascii="Aptos" w:hAnsi="Aptos"/>
        </w:rPr>
        <w:t xml:space="preserve">Délivrée par l’organisme de certification COFICERT suite à l’évaluation de son système LBA/FTP, le maintien de la certification AML 30000 atteste de la conformité continue de la BIAT aux exigences en matière de maîtrise et de gestion des risques LBA/FTP. </w:t>
      </w:r>
      <w:r w:rsidR="00A2319E">
        <w:rPr>
          <w:rFonts w:ascii="Aptos" w:hAnsi="Aptos"/>
        </w:rPr>
        <w:t>La Norme est</w:t>
      </w:r>
      <w:r w:rsidR="00092152">
        <w:rPr>
          <w:rFonts w:ascii="Aptos" w:hAnsi="Aptos"/>
        </w:rPr>
        <w:t xml:space="preserve"> diffusée et</w:t>
      </w:r>
      <w:r w:rsidR="00A2319E">
        <w:rPr>
          <w:rFonts w:ascii="Aptos" w:hAnsi="Aptos"/>
        </w:rPr>
        <w:t xml:space="preserve"> régulée par l’IGSF.</w:t>
      </w:r>
    </w:p>
    <w:p w14:paraId="1BC9E2DF" w14:textId="77777777" w:rsidR="008D41A3" w:rsidRDefault="008D41A3" w:rsidP="00271C8B">
      <w:pPr>
        <w:pStyle w:val="Sansinterligne"/>
        <w:jc w:val="both"/>
        <w:rPr>
          <w:rFonts w:ascii="Aptos" w:hAnsi="Aptos"/>
        </w:rPr>
      </w:pPr>
    </w:p>
    <w:p w14:paraId="41355C42" w14:textId="084CA61F" w:rsidR="003E7B86" w:rsidRDefault="00DD0448" w:rsidP="003E7B86">
      <w:pPr>
        <w:pStyle w:val="Sansinterligne"/>
        <w:jc w:val="both"/>
        <w:rPr>
          <w:rFonts w:ascii="Aptos" w:hAnsi="Aptos"/>
        </w:rPr>
      </w:pPr>
      <w:r>
        <w:rPr>
          <w:rFonts w:ascii="Aptos" w:hAnsi="Aptos"/>
        </w:rPr>
        <w:t xml:space="preserve">Cette reconduction, </w:t>
      </w:r>
      <w:r w:rsidRPr="0086630A">
        <w:rPr>
          <w:rFonts w:ascii="Aptos" w:hAnsi="Aptos"/>
        </w:rPr>
        <w:t xml:space="preserve">pour </w:t>
      </w:r>
      <w:r>
        <w:rPr>
          <w:rFonts w:ascii="Aptos" w:hAnsi="Aptos"/>
        </w:rPr>
        <w:t>un second</w:t>
      </w:r>
      <w:r w:rsidRPr="0086630A">
        <w:rPr>
          <w:rFonts w:ascii="Aptos" w:hAnsi="Aptos"/>
        </w:rPr>
        <w:t xml:space="preserve"> cycle consécutif</w:t>
      </w:r>
      <w:r>
        <w:rPr>
          <w:rFonts w:ascii="Aptos" w:hAnsi="Aptos"/>
        </w:rPr>
        <w:t>, intervient dans le prolongement du</w:t>
      </w:r>
      <w:r w:rsidR="0086630A" w:rsidRPr="0086630A">
        <w:rPr>
          <w:rFonts w:ascii="Aptos" w:hAnsi="Aptos"/>
        </w:rPr>
        <w:t xml:space="preserve"> premier certificat AML 30000 </w:t>
      </w:r>
      <w:r>
        <w:rPr>
          <w:rFonts w:ascii="Aptos" w:hAnsi="Aptos"/>
        </w:rPr>
        <w:t xml:space="preserve">reçu </w:t>
      </w:r>
      <w:r w:rsidR="003A0884">
        <w:rPr>
          <w:rFonts w:ascii="Aptos" w:hAnsi="Aptos"/>
        </w:rPr>
        <w:t xml:space="preserve">par la BIAT </w:t>
      </w:r>
      <w:r w:rsidR="0086630A" w:rsidRPr="0086630A">
        <w:rPr>
          <w:rFonts w:ascii="Aptos" w:hAnsi="Aptos"/>
        </w:rPr>
        <w:t xml:space="preserve">en </w:t>
      </w:r>
      <w:r w:rsidR="001903DF" w:rsidRPr="00834371">
        <w:rPr>
          <w:rFonts w:ascii="Aptos" w:hAnsi="Aptos"/>
        </w:rPr>
        <w:t>201</w:t>
      </w:r>
      <w:r w:rsidR="00834371" w:rsidRPr="00834371">
        <w:rPr>
          <w:rFonts w:ascii="Aptos" w:hAnsi="Aptos"/>
        </w:rPr>
        <w:t>9</w:t>
      </w:r>
      <w:r w:rsidR="00CD35E8">
        <w:rPr>
          <w:rFonts w:ascii="Aptos" w:hAnsi="Aptos"/>
        </w:rPr>
        <w:t xml:space="preserve"> et s’inscrit dans la continuité de la stratégie de la banque </w:t>
      </w:r>
      <w:r w:rsidR="00942EE7">
        <w:rPr>
          <w:rFonts w:ascii="Aptos" w:hAnsi="Aptos"/>
        </w:rPr>
        <w:t>de consolider</w:t>
      </w:r>
      <w:r w:rsidR="00CD35E8">
        <w:rPr>
          <w:rFonts w:ascii="Aptos" w:hAnsi="Aptos"/>
        </w:rPr>
        <w:t xml:space="preserve"> ses dispositifs en matière LBA/FTP et leur effectivité. Ce projet </w:t>
      </w:r>
      <w:r w:rsidR="00891131">
        <w:rPr>
          <w:rFonts w:ascii="Aptos" w:hAnsi="Aptos"/>
        </w:rPr>
        <w:t>de certification continue, permet de</w:t>
      </w:r>
      <w:r w:rsidR="00D72CE6">
        <w:rPr>
          <w:rFonts w:ascii="Aptos" w:hAnsi="Aptos"/>
        </w:rPr>
        <w:t xml:space="preserve"> conforter les parties prenantes de la banque à l’échelle internationale, et en particulier les correspondants bancaires, quant à la capacité de la BIAT </w:t>
      </w:r>
      <w:r w:rsidR="003A0884">
        <w:rPr>
          <w:rFonts w:ascii="Aptos" w:hAnsi="Aptos"/>
        </w:rPr>
        <w:t>à</w:t>
      </w:r>
      <w:r w:rsidR="00D72CE6">
        <w:rPr>
          <w:rFonts w:ascii="Aptos" w:hAnsi="Aptos"/>
        </w:rPr>
        <w:t xml:space="preserve"> </w:t>
      </w:r>
      <w:r w:rsidR="00942EE7">
        <w:rPr>
          <w:rFonts w:ascii="Aptos" w:hAnsi="Aptos"/>
        </w:rPr>
        <w:t>lutter durablement</w:t>
      </w:r>
      <w:r w:rsidR="00D72CE6">
        <w:rPr>
          <w:rFonts w:ascii="Aptos" w:hAnsi="Aptos"/>
        </w:rPr>
        <w:t xml:space="preserve"> contre les risques de criminalité financière</w:t>
      </w:r>
      <w:r w:rsidR="00FC0BB0">
        <w:rPr>
          <w:rFonts w:ascii="Aptos" w:hAnsi="Aptos"/>
        </w:rPr>
        <w:t xml:space="preserve"> inhérents à son activité</w:t>
      </w:r>
      <w:r w:rsidR="003E7B86">
        <w:rPr>
          <w:rFonts w:ascii="Aptos" w:hAnsi="Aptos"/>
        </w:rPr>
        <w:t>.</w:t>
      </w:r>
    </w:p>
    <w:p w14:paraId="5FD919FB" w14:textId="77777777" w:rsidR="008D41A3" w:rsidRDefault="008D41A3" w:rsidP="00271C8B">
      <w:pPr>
        <w:pStyle w:val="Sansinterligne"/>
        <w:jc w:val="both"/>
        <w:rPr>
          <w:rFonts w:ascii="Aptos" w:hAnsi="Aptos"/>
        </w:rPr>
      </w:pPr>
    </w:p>
    <w:p w14:paraId="7B2BD601" w14:textId="77FFAF49" w:rsidR="00271C8B" w:rsidRDefault="00D873B1" w:rsidP="008D41A3">
      <w:pPr>
        <w:pStyle w:val="Sansinterligne"/>
        <w:jc w:val="both"/>
        <w:rPr>
          <w:rFonts w:ascii="Aptos" w:hAnsi="Aptos"/>
        </w:rPr>
      </w:pPr>
      <w:r>
        <w:rPr>
          <w:rFonts w:ascii="Aptos" w:hAnsi="Aptos"/>
        </w:rPr>
        <w:t>A l’occasion d’une cérémonie organisée au siège de l</w:t>
      </w:r>
      <w:r w:rsidR="00F426EC">
        <w:rPr>
          <w:rFonts w:ascii="Aptos" w:hAnsi="Aptos"/>
        </w:rPr>
        <w:t>a banque</w:t>
      </w:r>
      <w:r>
        <w:rPr>
          <w:rFonts w:ascii="Aptos" w:hAnsi="Aptos"/>
        </w:rPr>
        <w:t xml:space="preserve">, Monsieur Elyes </w:t>
      </w:r>
      <w:proofErr w:type="spellStart"/>
      <w:r>
        <w:rPr>
          <w:rFonts w:ascii="Aptos" w:hAnsi="Aptos"/>
        </w:rPr>
        <w:t>Jebir</w:t>
      </w:r>
      <w:proofErr w:type="spellEnd"/>
      <w:r>
        <w:rPr>
          <w:rFonts w:ascii="Aptos" w:hAnsi="Aptos"/>
        </w:rPr>
        <w:t xml:space="preserve">, Directeur Général de la BIAT, a reçu le certificat </w:t>
      </w:r>
      <w:r w:rsidR="00891131">
        <w:rPr>
          <w:rFonts w:ascii="Aptos" w:hAnsi="Aptos"/>
        </w:rPr>
        <w:t xml:space="preserve">AML 30000 </w:t>
      </w:r>
      <w:r>
        <w:rPr>
          <w:rFonts w:ascii="Aptos" w:hAnsi="Aptos"/>
        </w:rPr>
        <w:t>de la part d’une délégation de COFICERT France, conduit</w:t>
      </w:r>
      <w:r w:rsidR="00625052">
        <w:rPr>
          <w:rFonts w:ascii="Aptos" w:hAnsi="Aptos"/>
        </w:rPr>
        <w:t>e</w:t>
      </w:r>
      <w:r>
        <w:rPr>
          <w:rFonts w:ascii="Aptos" w:hAnsi="Aptos"/>
        </w:rPr>
        <w:t xml:space="preserve"> par Messieurs Souheil Skander et Cristian Mocanu.</w:t>
      </w:r>
      <w:r w:rsidR="008D41A3">
        <w:rPr>
          <w:rFonts w:ascii="Aptos" w:hAnsi="Aptos"/>
        </w:rPr>
        <w:t xml:space="preserve"> </w:t>
      </w:r>
      <w:r w:rsidR="0052557F">
        <w:rPr>
          <w:rFonts w:ascii="Aptos" w:hAnsi="Aptos"/>
        </w:rPr>
        <w:t>Ce</w:t>
      </w:r>
      <w:r w:rsidR="00BF21DD" w:rsidRPr="00BF21DD">
        <w:rPr>
          <w:rFonts w:ascii="Aptos" w:hAnsi="Aptos"/>
        </w:rPr>
        <w:t xml:space="preserve"> certificat témoigne de l’existence d’un dispositif </w:t>
      </w:r>
      <w:r w:rsidR="008D41A3">
        <w:rPr>
          <w:rFonts w:ascii="Aptos" w:hAnsi="Aptos"/>
        </w:rPr>
        <w:t>efficace</w:t>
      </w:r>
      <w:r w:rsidR="00BF21DD" w:rsidRPr="00BF21DD">
        <w:rPr>
          <w:rFonts w:ascii="Aptos" w:hAnsi="Aptos"/>
        </w:rPr>
        <w:t xml:space="preserve"> en matière de lutte contre le blanchiment d’argent et le financement du terrorisme, conformément aux exigences internationales.</w:t>
      </w:r>
    </w:p>
    <w:p w14:paraId="4226AAEB" w14:textId="5F9744B4" w:rsidR="003E7B86" w:rsidRPr="003E7B86" w:rsidRDefault="003E7B86" w:rsidP="003E7B86">
      <w:pPr>
        <w:pStyle w:val="Sansinterligne"/>
        <w:jc w:val="both"/>
        <w:rPr>
          <w:rFonts w:ascii="Aptos" w:hAnsi="Aptos"/>
        </w:rPr>
      </w:pPr>
      <w:r w:rsidRPr="002B3537">
        <w:rPr>
          <w:rFonts w:ascii="Aptos" w:hAnsi="Aptos"/>
        </w:rPr>
        <w:t xml:space="preserve">Dans un environnement en </w:t>
      </w:r>
      <w:r>
        <w:rPr>
          <w:rFonts w:ascii="Aptos" w:hAnsi="Aptos"/>
        </w:rPr>
        <w:t>constante</w:t>
      </w:r>
      <w:r w:rsidRPr="002B3537">
        <w:rPr>
          <w:rFonts w:ascii="Aptos" w:hAnsi="Aptos"/>
        </w:rPr>
        <w:t xml:space="preserve"> évolution, l</w:t>
      </w:r>
      <w:r>
        <w:rPr>
          <w:rFonts w:ascii="Aptos" w:hAnsi="Aptos"/>
        </w:rPr>
        <w:t>a norme</w:t>
      </w:r>
      <w:r w:rsidRPr="002B3537">
        <w:rPr>
          <w:rFonts w:ascii="Aptos" w:hAnsi="Aptos"/>
        </w:rPr>
        <w:t xml:space="preserve"> AML 30000 </w:t>
      </w:r>
      <w:r>
        <w:rPr>
          <w:rFonts w:ascii="Aptos" w:hAnsi="Aptos"/>
        </w:rPr>
        <w:t xml:space="preserve">constitue un indicateur concret </w:t>
      </w:r>
      <w:r w:rsidRPr="002B3537">
        <w:rPr>
          <w:rFonts w:ascii="Aptos" w:hAnsi="Aptos"/>
        </w:rPr>
        <w:t xml:space="preserve">pour les opérateurs économiques et financiers en quête de repères fiables </w:t>
      </w:r>
      <w:r>
        <w:rPr>
          <w:rFonts w:ascii="Aptos" w:hAnsi="Aptos"/>
        </w:rPr>
        <w:t xml:space="preserve">et indépendants </w:t>
      </w:r>
      <w:r w:rsidRPr="002B3537">
        <w:rPr>
          <w:rFonts w:ascii="Aptos" w:hAnsi="Aptos"/>
        </w:rPr>
        <w:t>en matière LBA/FTP.</w:t>
      </w:r>
      <w:r w:rsidRPr="001E2605">
        <w:rPr>
          <w:rFonts w:ascii="Aptos" w:hAnsi="Aptos"/>
        </w:rPr>
        <w:t xml:space="preserve"> </w:t>
      </w:r>
      <w:r w:rsidRPr="003E7B86">
        <w:rPr>
          <w:rFonts w:ascii="Aptos" w:hAnsi="Aptos"/>
        </w:rPr>
        <w:lastRenderedPageBreak/>
        <w:t>L'adoption de</w:t>
      </w:r>
      <w:r>
        <w:rPr>
          <w:rFonts w:ascii="Aptos" w:hAnsi="Aptos"/>
        </w:rPr>
        <w:t xml:space="preserve"> la</w:t>
      </w:r>
      <w:r w:rsidRPr="003E7B86">
        <w:rPr>
          <w:rFonts w:ascii="Aptos" w:hAnsi="Aptos"/>
        </w:rPr>
        <w:t xml:space="preserve"> norme AML 30000 </w:t>
      </w:r>
      <w:r w:rsidRPr="005F76D1">
        <w:rPr>
          <w:rFonts w:ascii="Aptos" w:hAnsi="Aptos"/>
        </w:rPr>
        <w:t xml:space="preserve">contribue au processus de valorisation et d’amélioration de l’attractivité de </w:t>
      </w:r>
      <w:r>
        <w:rPr>
          <w:rFonts w:ascii="Aptos" w:hAnsi="Aptos"/>
        </w:rPr>
        <w:t xml:space="preserve">la </w:t>
      </w:r>
      <w:r w:rsidR="002946AF">
        <w:rPr>
          <w:rFonts w:ascii="Aptos" w:hAnsi="Aptos"/>
        </w:rPr>
        <w:t>BIAT</w:t>
      </w:r>
      <w:r w:rsidRPr="005F76D1">
        <w:rPr>
          <w:rFonts w:ascii="Aptos" w:hAnsi="Aptos"/>
        </w:rPr>
        <w:t xml:space="preserve">, </w:t>
      </w:r>
      <w:r w:rsidR="00891131">
        <w:rPr>
          <w:rFonts w:ascii="Aptos" w:hAnsi="Aptos"/>
        </w:rPr>
        <w:t>en tant qu</w:t>
      </w:r>
      <w:r w:rsidR="00185912">
        <w:rPr>
          <w:rFonts w:ascii="Aptos" w:hAnsi="Aptos"/>
        </w:rPr>
        <w:t xml:space="preserve">’établissement financier au diapason des standards de conformités internationaux les plus strictes. </w:t>
      </w:r>
      <w:r w:rsidR="00CB67BF">
        <w:rPr>
          <w:rFonts w:ascii="Aptos" w:hAnsi="Aptos"/>
        </w:rPr>
        <w:t xml:space="preserve"> </w:t>
      </w:r>
      <w:r w:rsidR="00185912">
        <w:rPr>
          <w:rFonts w:ascii="Aptos" w:hAnsi="Aptos"/>
        </w:rPr>
        <w:t xml:space="preserve">Une certification </w:t>
      </w:r>
      <w:r w:rsidR="007932D1">
        <w:rPr>
          <w:rFonts w:ascii="Aptos" w:hAnsi="Aptos"/>
        </w:rPr>
        <w:t>venant</w:t>
      </w:r>
      <w:r>
        <w:rPr>
          <w:rFonts w:ascii="Aptos" w:hAnsi="Aptos"/>
        </w:rPr>
        <w:t xml:space="preserve"> atteste</w:t>
      </w:r>
      <w:r w:rsidR="007932D1">
        <w:rPr>
          <w:rFonts w:ascii="Aptos" w:hAnsi="Aptos"/>
        </w:rPr>
        <w:t>r</w:t>
      </w:r>
      <w:r>
        <w:rPr>
          <w:rFonts w:ascii="Aptos" w:hAnsi="Aptos"/>
        </w:rPr>
        <w:t xml:space="preserve"> </w:t>
      </w:r>
      <w:r w:rsidRPr="003E7B86">
        <w:rPr>
          <w:rFonts w:ascii="Aptos" w:hAnsi="Aptos"/>
        </w:rPr>
        <w:t>que</w:t>
      </w:r>
      <w:r w:rsidR="00BC1029">
        <w:rPr>
          <w:rFonts w:ascii="Aptos" w:hAnsi="Aptos"/>
        </w:rPr>
        <w:t xml:space="preserve"> </w:t>
      </w:r>
      <w:r w:rsidR="002946AF">
        <w:rPr>
          <w:rFonts w:ascii="Aptos" w:hAnsi="Aptos"/>
        </w:rPr>
        <w:t>la banque</w:t>
      </w:r>
      <w:r w:rsidRPr="003E7B86">
        <w:rPr>
          <w:rFonts w:ascii="Aptos" w:hAnsi="Aptos"/>
        </w:rPr>
        <w:t xml:space="preserve"> déploie des efforts substantiels pour garantir l'intégrité du système financier</w:t>
      </w:r>
      <w:r w:rsidR="002946AF">
        <w:rPr>
          <w:rFonts w:ascii="Aptos" w:hAnsi="Aptos"/>
        </w:rPr>
        <w:t>,</w:t>
      </w:r>
      <w:r>
        <w:rPr>
          <w:rFonts w:ascii="Aptos" w:hAnsi="Aptos"/>
        </w:rPr>
        <w:t xml:space="preserve"> ainsi que</w:t>
      </w:r>
      <w:r w:rsidRPr="003E7B86">
        <w:rPr>
          <w:rFonts w:ascii="Aptos" w:hAnsi="Aptos"/>
        </w:rPr>
        <w:t xml:space="preserve"> son engagement résolu à combattre </w:t>
      </w:r>
      <w:r w:rsidR="00185912">
        <w:rPr>
          <w:rFonts w:ascii="Aptos" w:hAnsi="Aptos"/>
        </w:rPr>
        <w:t xml:space="preserve">activement </w:t>
      </w:r>
      <w:r w:rsidRPr="003E7B86">
        <w:rPr>
          <w:rFonts w:ascii="Aptos" w:hAnsi="Aptos"/>
        </w:rPr>
        <w:t>la criminalité financière</w:t>
      </w:r>
      <w:r>
        <w:rPr>
          <w:rFonts w:ascii="Aptos" w:hAnsi="Aptos"/>
        </w:rPr>
        <w:t>.</w:t>
      </w:r>
    </w:p>
    <w:p w14:paraId="3069D57C" w14:textId="77777777" w:rsidR="00F453C1" w:rsidRPr="00A2319E" w:rsidRDefault="00F453C1" w:rsidP="00264EBD">
      <w:pPr>
        <w:pStyle w:val="Sansinterligne"/>
        <w:jc w:val="both"/>
        <w:rPr>
          <w:rFonts w:ascii="Aptos" w:hAnsi="Aptos"/>
          <w:sz w:val="12"/>
          <w:szCs w:val="12"/>
        </w:rPr>
      </w:pPr>
    </w:p>
    <w:p w14:paraId="2F2B0DF4" w14:textId="77777777" w:rsidR="00A2319E" w:rsidRPr="00F453C1" w:rsidRDefault="00A2319E" w:rsidP="00264EBD">
      <w:pPr>
        <w:pStyle w:val="Sansinterligne"/>
        <w:jc w:val="both"/>
        <w:rPr>
          <w:rFonts w:ascii="Aptos" w:hAnsi="Aptos"/>
          <w:sz w:val="12"/>
          <w:szCs w:val="12"/>
        </w:rPr>
      </w:pPr>
    </w:p>
    <w:p w14:paraId="4556BFA4" w14:textId="2A3C0E9D" w:rsidR="00B027A5" w:rsidRPr="00961D8B" w:rsidRDefault="00B027A5" w:rsidP="00264EBD">
      <w:pPr>
        <w:pStyle w:val="Sansinterligne"/>
        <w:jc w:val="both"/>
        <w:rPr>
          <w:rFonts w:ascii="Aptos" w:hAnsi="Aptos"/>
          <w:b/>
          <w:bCs/>
          <w:i/>
          <w:iCs/>
        </w:rPr>
      </w:pPr>
      <w:r w:rsidRPr="00961D8B">
        <w:rPr>
          <w:rFonts w:ascii="Aptos" w:hAnsi="Aptos"/>
          <w:b/>
          <w:bCs/>
          <w:i/>
          <w:iCs/>
        </w:rPr>
        <w:t>À propos de</w:t>
      </w:r>
      <w:r w:rsidR="005F4A6D">
        <w:rPr>
          <w:rFonts w:ascii="Aptos" w:hAnsi="Aptos"/>
          <w:b/>
          <w:bCs/>
          <w:i/>
          <w:iCs/>
        </w:rPr>
        <w:t> :</w:t>
      </w:r>
    </w:p>
    <w:p w14:paraId="5B1A54E3" w14:textId="77777777" w:rsidR="00C472E8" w:rsidRPr="00A2319E" w:rsidRDefault="00C472E8" w:rsidP="006B211A">
      <w:pPr>
        <w:pStyle w:val="Sansinterligne"/>
        <w:rPr>
          <w:rFonts w:ascii="Aptos" w:hAnsi="Aptos"/>
          <w:i/>
          <w:iCs/>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6A7BDE" w14:paraId="1ABA90F1" w14:textId="77777777" w:rsidTr="00D82A5B">
        <w:tc>
          <w:tcPr>
            <w:tcW w:w="2547" w:type="dxa"/>
            <w:vAlign w:val="center"/>
          </w:tcPr>
          <w:p w14:paraId="6695A0AC" w14:textId="098AEE3C" w:rsidR="006A7BDE" w:rsidRPr="006A7BDE" w:rsidRDefault="004124E6" w:rsidP="006A7BDE">
            <w:pPr>
              <w:pStyle w:val="Sansinterligne"/>
              <w:jc w:val="both"/>
              <w:rPr>
                <w:rFonts w:ascii="Aptos" w:hAnsi="Aptos"/>
                <w:b/>
                <w:bCs/>
                <w:i/>
                <w:iCs/>
              </w:rPr>
            </w:pPr>
            <w:r>
              <w:rPr>
                <w:rFonts w:ascii="Aptos" w:hAnsi="Aptos"/>
                <w:b/>
                <w:bCs/>
                <w:i/>
                <w:iCs/>
              </w:rPr>
              <w:t>BIAT</w:t>
            </w:r>
          </w:p>
        </w:tc>
        <w:tc>
          <w:tcPr>
            <w:tcW w:w="7647" w:type="dxa"/>
          </w:tcPr>
          <w:p w14:paraId="1541DCA6" w14:textId="77777777" w:rsidR="006A7BDE" w:rsidRPr="009D6B86" w:rsidRDefault="006A7BDE" w:rsidP="009D6B86">
            <w:pPr>
              <w:pStyle w:val="Sansinterligne"/>
              <w:jc w:val="both"/>
              <w:rPr>
                <w:rFonts w:ascii="Aptos" w:hAnsi="Aptos"/>
              </w:rPr>
            </w:pPr>
          </w:p>
        </w:tc>
      </w:tr>
      <w:tr w:rsidR="00C472E8" w14:paraId="60406B3C" w14:textId="77777777" w:rsidTr="00D82A5B">
        <w:tc>
          <w:tcPr>
            <w:tcW w:w="2547" w:type="dxa"/>
            <w:vAlign w:val="center"/>
          </w:tcPr>
          <w:p w14:paraId="434FD7C1" w14:textId="6247A6F9" w:rsidR="00C472E8" w:rsidRDefault="00A929E8" w:rsidP="006B211A">
            <w:pPr>
              <w:pStyle w:val="Sansinterligne"/>
              <w:rPr>
                <w:rFonts w:ascii="Aptos" w:hAnsi="Aptos"/>
              </w:rPr>
            </w:pPr>
            <w:r>
              <w:rPr>
                <w:rFonts w:ascii="Aptos" w:hAnsi="Aptos"/>
                <w:noProof/>
              </w:rPr>
              <w:drawing>
                <wp:inline distT="0" distB="0" distL="0" distR="0" wp14:anchorId="71DD81CF" wp14:editId="59C9DCDB">
                  <wp:extent cx="1347470" cy="536575"/>
                  <wp:effectExtent l="0" t="0" r="5080" b="0"/>
                  <wp:docPr id="4781138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536575"/>
                          </a:xfrm>
                          <a:prstGeom prst="rect">
                            <a:avLst/>
                          </a:prstGeom>
                          <a:noFill/>
                        </pic:spPr>
                      </pic:pic>
                    </a:graphicData>
                  </a:graphic>
                </wp:inline>
              </w:drawing>
            </w:r>
          </w:p>
        </w:tc>
        <w:tc>
          <w:tcPr>
            <w:tcW w:w="7647" w:type="dxa"/>
          </w:tcPr>
          <w:p w14:paraId="3D397250" w14:textId="77777777" w:rsidR="00054B4F" w:rsidRPr="000657E3" w:rsidRDefault="00054B4F" w:rsidP="00054B4F">
            <w:pPr>
              <w:pStyle w:val="Sansinterligne"/>
              <w:jc w:val="lowKashida"/>
              <w:rPr>
                <w:rFonts w:ascii="Aptos" w:hAnsi="Aptos"/>
              </w:rPr>
            </w:pPr>
            <w:r w:rsidRPr="000657E3">
              <w:rPr>
                <w:rFonts w:ascii="Aptos" w:hAnsi="Aptos"/>
              </w:rPr>
              <w:t>Créée en 1976, la BIAT – Banque internationale arabe de Tunisie est aujourd'hui la première banque en Tunisie et se classe au premier rang sur de nombreux indicateurs.</w:t>
            </w:r>
          </w:p>
          <w:p w14:paraId="5FE34519" w14:textId="77777777" w:rsidR="00054B4F" w:rsidRPr="000657E3" w:rsidRDefault="00054B4F" w:rsidP="00054B4F">
            <w:pPr>
              <w:pStyle w:val="Sansinterligne"/>
              <w:jc w:val="lowKashida"/>
              <w:rPr>
                <w:rFonts w:ascii="Aptos" w:hAnsi="Aptos"/>
              </w:rPr>
            </w:pPr>
            <w:r w:rsidRPr="000657E3">
              <w:rPr>
                <w:rFonts w:ascii="Aptos" w:hAnsi="Aptos"/>
              </w:rPr>
              <w:t>La BIAT – banque universelle, a développé toutes les activités de banque et constitue un groupe bancaire avec ses filiales dans les domaines de l’assurance, de la gestion d’actifs, du capital-investissement ou de l’intermédiation boursière.</w:t>
            </w:r>
          </w:p>
          <w:p w14:paraId="6914DBC8" w14:textId="2CDEA859" w:rsidR="00C472E8" w:rsidRDefault="00054B4F" w:rsidP="00054B4F">
            <w:pPr>
              <w:pStyle w:val="Sansinterligne"/>
              <w:jc w:val="both"/>
              <w:rPr>
                <w:rFonts w:ascii="Aptos" w:hAnsi="Aptos"/>
              </w:rPr>
            </w:pPr>
            <w:r w:rsidRPr="000657E3">
              <w:rPr>
                <w:rFonts w:ascii="Aptos" w:hAnsi="Aptos"/>
              </w:rPr>
              <w:t>Cotée à la Bourse de Tunis, la BIAT est une entreprise à capitaux privés tunisiens.</w:t>
            </w:r>
          </w:p>
        </w:tc>
      </w:tr>
      <w:tr w:rsidR="00C472E8" w14:paraId="00081572" w14:textId="77777777" w:rsidTr="00D82A5B">
        <w:tc>
          <w:tcPr>
            <w:tcW w:w="2547" w:type="dxa"/>
            <w:vAlign w:val="center"/>
          </w:tcPr>
          <w:p w14:paraId="225EC600" w14:textId="3CD4D9CA" w:rsidR="00C472E8" w:rsidRPr="006A7BDE" w:rsidRDefault="006A7BDE" w:rsidP="006A7BDE">
            <w:pPr>
              <w:pStyle w:val="Sansinterligne"/>
              <w:jc w:val="both"/>
              <w:rPr>
                <w:rFonts w:ascii="Aptos" w:hAnsi="Aptos"/>
                <w:b/>
                <w:bCs/>
                <w:i/>
                <w:iCs/>
              </w:rPr>
            </w:pPr>
            <w:r w:rsidRPr="00E42D09">
              <w:rPr>
                <w:rFonts w:ascii="Aptos" w:hAnsi="Aptos"/>
                <w:b/>
                <w:bCs/>
                <w:i/>
                <w:iCs/>
              </w:rPr>
              <w:t xml:space="preserve">Norme </w:t>
            </w:r>
            <w:r>
              <w:rPr>
                <w:rFonts w:ascii="Aptos" w:hAnsi="Aptos"/>
                <w:b/>
                <w:bCs/>
                <w:i/>
                <w:iCs/>
              </w:rPr>
              <w:t>AML 30000</w:t>
            </w:r>
          </w:p>
        </w:tc>
        <w:tc>
          <w:tcPr>
            <w:tcW w:w="7647" w:type="dxa"/>
          </w:tcPr>
          <w:p w14:paraId="28DEA260" w14:textId="77777777" w:rsidR="00C472E8" w:rsidRDefault="00C472E8" w:rsidP="006B211A">
            <w:pPr>
              <w:pStyle w:val="Sansinterligne"/>
              <w:rPr>
                <w:rFonts w:ascii="Aptos" w:hAnsi="Aptos"/>
              </w:rPr>
            </w:pPr>
          </w:p>
        </w:tc>
      </w:tr>
      <w:tr w:rsidR="00C472E8" w14:paraId="3CD85F5D" w14:textId="77777777" w:rsidTr="00D82A5B">
        <w:tc>
          <w:tcPr>
            <w:tcW w:w="2547" w:type="dxa"/>
            <w:vAlign w:val="center"/>
          </w:tcPr>
          <w:p w14:paraId="512B5E5A" w14:textId="6CD80769" w:rsidR="00C472E8" w:rsidRDefault="00E7128D" w:rsidP="006B211A">
            <w:pPr>
              <w:pStyle w:val="Sansinterligne"/>
              <w:rPr>
                <w:rFonts w:ascii="Aptos" w:hAnsi="Aptos"/>
              </w:rPr>
            </w:pPr>
            <w:r>
              <w:rPr>
                <w:rFonts w:ascii="Aptos" w:hAnsi="Aptos"/>
                <w:noProof/>
              </w:rPr>
              <w:drawing>
                <wp:inline distT="0" distB="0" distL="0" distR="0" wp14:anchorId="5796CE25" wp14:editId="59B0C08F">
                  <wp:extent cx="1225550" cy="914400"/>
                  <wp:effectExtent l="0" t="0" r="0" b="0"/>
                  <wp:docPr id="152300038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914400"/>
                          </a:xfrm>
                          <a:prstGeom prst="rect">
                            <a:avLst/>
                          </a:prstGeom>
                          <a:noFill/>
                        </pic:spPr>
                      </pic:pic>
                    </a:graphicData>
                  </a:graphic>
                </wp:inline>
              </w:drawing>
            </w:r>
          </w:p>
        </w:tc>
        <w:tc>
          <w:tcPr>
            <w:tcW w:w="7647" w:type="dxa"/>
          </w:tcPr>
          <w:p w14:paraId="07CF756C" w14:textId="2922708A" w:rsidR="00C472E8" w:rsidRDefault="008421F2" w:rsidP="008421F2">
            <w:pPr>
              <w:pStyle w:val="Sansinterligne"/>
              <w:jc w:val="both"/>
              <w:rPr>
                <w:rFonts w:ascii="Aptos" w:hAnsi="Aptos"/>
              </w:rPr>
            </w:pPr>
            <w:r w:rsidRPr="008421F2">
              <w:rPr>
                <w:rFonts w:ascii="Aptos" w:hAnsi="Aptos"/>
              </w:rPr>
              <w:t xml:space="preserve">La norme AML 30000 (AML pour Anti-Money </w:t>
            </w:r>
            <w:proofErr w:type="spellStart"/>
            <w:r w:rsidRPr="008421F2">
              <w:rPr>
                <w:rFonts w:ascii="Aptos" w:hAnsi="Aptos"/>
              </w:rPr>
              <w:t>Laundering</w:t>
            </w:r>
            <w:proofErr w:type="spellEnd"/>
            <w:r w:rsidRPr="008421F2">
              <w:rPr>
                <w:rFonts w:ascii="Aptos" w:hAnsi="Aptos"/>
              </w:rPr>
              <w:t xml:space="preserve"> – indice 30000) est la norme internationale dédiée à la lutte contre le blanchiment d’argent, le financement du terrorisme et la prolifération des armes de destruction massive (LBA/FTP) destinée aux institutions financières et à certaines entreprises et professions non financières, désignées comme « les personnes assujetties » par le GAFI. La certification à la norme AML 30000 vise à se prémunir et à rassurer les différentes parties prenantes contre les risques de blanchiment d’argent et de financement du terrorisme. La norme est régie à l’échelle internationale par l’IGSF (International Group for </w:t>
            </w:r>
            <w:proofErr w:type="spellStart"/>
            <w:r w:rsidRPr="008421F2">
              <w:rPr>
                <w:rFonts w:ascii="Aptos" w:hAnsi="Aptos"/>
              </w:rPr>
              <w:t>Sustainable</w:t>
            </w:r>
            <w:proofErr w:type="spellEnd"/>
            <w:r w:rsidRPr="008421F2">
              <w:rPr>
                <w:rFonts w:ascii="Aptos" w:hAnsi="Aptos"/>
              </w:rPr>
              <w:t xml:space="preserve"> Finance).</w:t>
            </w:r>
          </w:p>
        </w:tc>
      </w:tr>
      <w:tr w:rsidR="00C472E8" w14:paraId="0C053266" w14:textId="77777777" w:rsidTr="00D82A5B">
        <w:tc>
          <w:tcPr>
            <w:tcW w:w="2547" w:type="dxa"/>
            <w:vAlign w:val="center"/>
          </w:tcPr>
          <w:p w14:paraId="53CF564A" w14:textId="5DF90BCC" w:rsidR="00C472E8" w:rsidRPr="00DC2982" w:rsidRDefault="004B2DB8" w:rsidP="00DC2982">
            <w:pPr>
              <w:pStyle w:val="Sansinterligne"/>
              <w:rPr>
                <w:rFonts w:ascii="Aptos" w:hAnsi="Aptos"/>
                <w:b/>
                <w:bCs/>
                <w:i/>
                <w:iCs/>
              </w:rPr>
            </w:pPr>
            <w:r w:rsidRPr="00D61E7F">
              <w:rPr>
                <w:rFonts w:ascii="Aptos" w:hAnsi="Aptos"/>
                <w:b/>
                <w:bCs/>
                <w:i/>
                <w:iCs/>
              </w:rPr>
              <w:t>IGFS</w:t>
            </w:r>
          </w:p>
        </w:tc>
        <w:tc>
          <w:tcPr>
            <w:tcW w:w="7647" w:type="dxa"/>
          </w:tcPr>
          <w:p w14:paraId="542E371D" w14:textId="77777777" w:rsidR="00C472E8" w:rsidRDefault="00C472E8" w:rsidP="006B211A">
            <w:pPr>
              <w:pStyle w:val="Sansinterligne"/>
              <w:rPr>
                <w:rFonts w:ascii="Aptos" w:hAnsi="Aptos"/>
              </w:rPr>
            </w:pPr>
          </w:p>
        </w:tc>
      </w:tr>
      <w:tr w:rsidR="00C472E8" w14:paraId="60D31C0F" w14:textId="77777777" w:rsidTr="00D82A5B">
        <w:tc>
          <w:tcPr>
            <w:tcW w:w="2547" w:type="dxa"/>
            <w:vAlign w:val="center"/>
          </w:tcPr>
          <w:p w14:paraId="3E6B24E2" w14:textId="336188FF" w:rsidR="00C472E8" w:rsidRDefault="00E901CD" w:rsidP="006B211A">
            <w:pPr>
              <w:pStyle w:val="Sansinterligne"/>
              <w:rPr>
                <w:rFonts w:ascii="Aptos" w:hAnsi="Aptos"/>
              </w:rPr>
            </w:pPr>
            <w:r>
              <w:rPr>
                <w:rFonts w:ascii="Aptos" w:hAnsi="Aptos"/>
                <w:noProof/>
              </w:rPr>
              <w:drawing>
                <wp:inline distT="0" distB="0" distL="0" distR="0" wp14:anchorId="2EE033CE" wp14:editId="1600AFB6">
                  <wp:extent cx="1322705" cy="1054735"/>
                  <wp:effectExtent l="0" t="0" r="0" b="0"/>
                  <wp:docPr id="4252685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705" cy="1054735"/>
                          </a:xfrm>
                          <a:prstGeom prst="rect">
                            <a:avLst/>
                          </a:prstGeom>
                          <a:noFill/>
                        </pic:spPr>
                      </pic:pic>
                    </a:graphicData>
                  </a:graphic>
                </wp:inline>
              </w:drawing>
            </w:r>
          </w:p>
        </w:tc>
        <w:tc>
          <w:tcPr>
            <w:tcW w:w="7647" w:type="dxa"/>
          </w:tcPr>
          <w:p w14:paraId="47323866" w14:textId="03F71898" w:rsidR="00E901CD" w:rsidRPr="00E901CD" w:rsidRDefault="00E901CD" w:rsidP="00E901CD">
            <w:pPr>
              <w:pStyle w:val="Sansinterligne"/>
              <w:jc w:val="both"/>
              <w:rPr>
                <w:rFonts w:ascii="Aptos" w:hAnsi="Aptos"/>
              </w:rPr>
            </w:pPr>
            <w:r w:rsidRPr="00E901CD">
              <w:rPr>
                <w:rFonts w:ascii="Aptos" w:hAnsi="Aptos"/>
              </w:rPr>
              <w:t xml:space="preserve">L’IGSF </w:t>
            </w:r>
            <w:r w:rsidR="00A2319E">
              <w:rPr>
                <w:rFonts w:ascii="Aptos" w:hAnsi="Aptos"/>
              </w:rPr>
              <w:t xml:space="preserve">(International Group for </w:t>
            </w:r>
            <w:proofErr w:type="spellStart"/>
            <w:r w:rsidR="00A2319E">
              <w:rPr>
                <w:rFonts w:ascii="Aptos" w:hAnsi="Aptos"/>
              </w:rPr>
              <w:t>Sustainable</w:t>
            </w:r>
            <w:proofErr w:type="spellEnd"/>
            <w:r w:rsidR="00A2319E">
              <w:rPr>
                <w:rFonts w:ascii="Aptos" w:hAnsi="Aptos"/>
              </w:rPr>
              <w:t xml:space="preserve"> Finance) </w:t>
            </w:r>
            <w:r w:rsidRPr="00E901CD">
              <w:rPr>
                <w:rFonts w:ascii="Aptos" w:hAnsi="Aptos"/>
              </w:rPr>
              <w:t>est une ONG à but non lucratif, basée au Luxembourg, dont les activités ont pour objectif de canaliser et d’organiser les efforts internationaux en matière de normalisation financière et extra-financière.</w:t>
            </w:r>
          </w:p>
          <w:p w14:paraId="2F72C3ED" w14:textId="6CAA71AD" w:rsidR="00C472E8" w:rsidRDefault="00E901CD" w:rsidP="00E901CD">
            <w:pPr>
              <w:pStyle w:val="Sansinterligne"/>
              <w:jc w:val="both"/>
              <w:rPr>
                <w:rFonts w:ascii="Aptos" w:hAnsi="Aptos"/>
              </w:rPr>
            </w:pPr>
            <w:r w:rsidRPr="00E901CD">
              <w:rPr>
                <w:rFonts w:ascii="Aptos" w:hAnsi="Aptos"/>
              </w:rPr>
              <w:t>L’IGSF, en tant qu’entité de normalisation, œuvre principalement sur deux volets : d’une part, l’organisation technique des normes en matière de gouvernance financière et extra-financière et, d’autre part, la diffusion des normes et des bonnes pratiques en général. Les thématiques couvertes au sein de l’IGSF traitent notamment des enjeux en matière de gouvernance financière, de lutte contre la criminalité financière ou encore de responsabilité sociétale des entreprises ou organisations de tout type.</w:t>
            </w:r>
          </w:p>
        </w:tc>
      </w:tr>
      <w:tr w:rsidR="00C472E8" w14:paraId="5680C0F8" w14:textId="77777777" w:rsidTr="00D82A5B">
        <w:tc>
          <w:tcPr>
            <w:tcW w:w="2547" w:type="dxa"/>
            <w:vAlign w:val="center"/>
          </w:tcPr>
          <w:p w14:paraId="1DE857CC" w14:textId="2852B8C8" w:rsidR="00C472E8" w:rsidRPr="004B434E" w:rsidRDefault="004B434E" w:rsidP="004B434E">
            <w:pPr>
              <w:pStyle w:val="Sansinterligne"/>
              <w:jc w:val="both"/>
              <w:rPr>
                <w:rFonts w:ascii="Aptos" w:hAnsi="Aptos"/>
                <w:b/>
                <w:bCs/>
                <w:i/>
                <w:iCs/>
              </w:rPr>
            </w:pPr>
            <w:r w:rsidRPr="00E42D09">
              <w:rPr>
                <w:rFonts w:ascii="Aptos" w:hAnsi="Aptos"/>
                <w:b/>
                <w:bCs/>
                <w:i/>
                <w:iCs/>
              </w:rPr>
              <w:t>COFICERT</w:t>
            </w:r>
          </w:p>
        </w:tc>
        <w:tc>
          <w:tcPr>
            <w:tcW w:w="7647" w:type="dxa"/>
          </w:tcPr>
          <w:p w14:paraId="757CF99C" w14:textId="77777777" w:rsidR="00C472E8" w:rsidRDefault="00C472E8" w:rsidP="006B211A">
            <w:pPr>
              <w:pStyle w:val="Sansinterligne"/>
              <w:rPr>
                <w:rFonts w:ascii="Aptos" w:hAnsi="Aptos"/>
              </w:rPr>
            </w:pPr>
          </w:p>
        </w:tc>
      </w:tr>
      <w:tr w:rsidR="004B434E" w14:paraId="64240A10" w14:textId="77777777" w:rsidTr="00D82A5B">
        <w:tc>
          <w:tcPr>
            <w:tcW w:w="2547" w:type="dxa"/>
            <w:vAlign w:val="center"/>
          </w:tcPr>
          <w:p w14:paraId="43F65C34" w14:textId="2932859B" w:rsidR="004B434E" w:rsidRPr="00E42D09" w:rsidRDefault="00F530CD" w:rsidP="004B434E">
            <w:pPr>
              <w:pStyle w:val="Sansinterligne"/>
              <w:jc w:val="both"/>
              <w:rPr>
                <w:rFonts w:ascii="Aptos" w:hAnsi="Aptos"/>
                <w:b/>
                <w:bCs/>
                <w:i/>
                <w:iCs/>
              </w:rPr>
            </w:pPr>
            <w:r>
              <w:rPr>
                <w:rFonts w:ascii="Aptos" w:hAnsi="Aptos"/>
                <w:b/>
                <w:bCs/>
                <w:i/>
                <w:iCs/>
                <w:noProof/>
              </w:rPr>
              <w:drawing>
                <wp:inline distT="0" distB="0" distL="0" distR="0" wp14:anchorId="1AD7C4EA" wp14:editId="2C6E70A2">
                  <wp:extent cx="1087200" cy="986400"/>
                  <wp:effectExtent l="0" t="0" r="0" b="4445"/>
                  <wp:docPr id="35380098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200" cy="986400"/>
                          </a:xfrm>
                          <a:prstGeom prst="rect">
                            <a:avLst/>
                          </a:prstGeom>
                          <a:noFill/>
                        </pic:spPr>
                      </pic:pic>
                    </a:graphicData>
                  </a:graphic>
                </wp:inline>
              </w:drawing>
            </w:r>
          </w:p>
        </w:tc>
        <w:tc>
          <w:tcPr>
            <w:tcW w:w="7647" w:type="dxa"/>
          </w:tcPr>
          <w:p w14:paraId="5D3C0F4E" w14:textId="7F7EB5EA" w:rsidR="004B434E" w:rsidRDefault="00F530CD" w:rsidP="00F530CD">
            <w:pPr>
              <w:pStyle w:val="Sansinterligne"/>
              <w:jc w:val="both"/>
              <w:rPr>
                <w:rFonts w:ascii="Aptos" w:hAnsi="Aptos"/>
              </w:rPr>
            </w:pPr>
            <w:r w:rsidRPr="00F530CD">
              <w:rPr>
                <w:rFonts w:ascii="Aptos" w:hAnsi="Aptos"/>
              </w:rPr>
              <w:t>COFICERT est un organisme de certification français, spécialisé dans les certifications financières et extra-financières, intervenant dans plus de 40 pays. COFICERT opère historiquement avec, et aux côtés, des organismes de certification et de normalisation internationaux. L’organisme rassemble des experts qualifiés en matière de gouvernance, de lutte contre la criminalité financière et de finance durable. L’activité de COFICERT couvre les thématiques suivantes : La solidité et la performance financière (MSI 20000), la responsabilité sociétale des entreprises (ESG 1000), la lutte contre le blanchiment d’argent et le financement du terrorisme (AML 30000), la gouvernance des organisations (ISO 37000) et la lutte contre la corruption (ISO 37001).</w:t>
            </w:r>
          </w:p>
        </w:tc>
      </w:tr>
    </w:tbl>
    <w:p w14:paraId="313AC63C" w14:textId="77777777" w:rsidR="00AB58FB" w:rsidRPr="00264EBD" w:rsidRDefault="00AB58FB" w:rsidP="008F5E5D">
      <w:pPr>
        <w:pStyle w:val="Sansinterligne"/>
        <w:jc w:val="both"/>
        <w:rPr>
          <w:rFonts w:ascii="Aptos" w:hAnsi="Aptos"/>
        </w:rPr>
      </w:pPr>
    </w:p>
    <w:sectPr w:rsidR="00AB58FB" w:rsidRPr="00264EBD" w:rsidSect="00244740">
      <w:footerReference w:type="default" r:id="rId12"/>
      <w:pgSz w:w="11906" w:h="16838"/>
      <w:pgMar w:top="1276" w:right="851" w:bottom="1701" w:left="851" w:header="709"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5173" w14:textId="77777777" w:rsidR="0015407C" w:rsidRDefault="0015407C" w:rsidP="00BE1E48">
      <w:pPr>
        <w:spacing w:after="0" w:line="240" w:lineRule="auto"/>
      </w:pPr>
      <w:r>
        <w:separator/>
      </w:r>
    </w:p>
  </w:endnote>
  <w:endnote w:type="continuationSeparator" w:id="0">
    <w:p w14:paraId="6AB60CFC" w14:textId="77777777" w:rsidR="0015407C" w:rsidRDefault="0015407C" w:rsidP="00BE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0566" w14:textId="77777777" w:rsidR="00244740" w:rsidRPr="00566CB0" w:rsidRDefault="00244740" w:rsidP="00244740">
    <w:pPr>
      <w:pStyle w:val="Sansinterligne"/>
      <w:rPr>
        <w:rFonts w:ascii="Aptos" w:hAnsi="Aptos"/>
        <w:b/>
        <w:bCs/>
        <w:color w:val="002060"/>
        <w:sz w:val="24"/>
        <w:szCs w:val="24"/>
      </w:rPr>
    </w:pPr>
    <w:r w:rsidRPr="00566CB0">
      <w:rPr>
        <w:rFonts w:ascii="Aptos" w:hAnsi="Aptos"/>
        <w:b/>
        <w:bCs/>
        <w:color w:val="002060"/>
        <w:sz w:val="24"/>
        <w:szCs w:val="24"/>
      </w:rPr>
      <w:t>AELIUM Tunisie</w:t>
    </w:r>
  </w:p>
  <w:p w14:paraId="5CA0D16D" w14:textId="77777777" w:rsidR="00244740" w:rsidRPr="00566CB0" w:rsidRDefault="00244740" w:rsidP="00244740">
    <w:pPr>
      <w:pStyle w:val="Sansinterligne"/>
      <w:rPr>
        <w:rFonts w:ascii="Aptos" w:hAnsi="Aptos"/>
        <w:color w:val="002060"/>
        <w:sz w:val="20"/>
        <w:szCs w:val="20"/>
      </w:rPr>
    </w:pPr>
    <w:r w:rsidRPr="00566CB0">
      <w:rPr>
        <w:rFonts w:ascii="Aptos" w:hAnsi="Aptos"/>
        <w:color w:val="002060"/>
        <w:sz w:val="20"/>
        <w:szCs w:val="20"/>
      </w:rPr>
      <w:t xml:space="preserve">Agence de Communication Financière </w:t>
    </w:r>
  </w:p>
  <w:p w14:paraId="5ACD2C51" w14:textId="319DCB32" w:rsidR="000C3E5D" w:rsidRPr="00244740" w:rsidRDefault="000C3E5D" w:rsidP="002447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6CB5" w14:textId="77777777" w:rsidR="0015407C" w:rsidRDefault="0015407C" w:rsidP="00BE1E48">
      <w:pPr>
        <w:spacing w:after="0" w:line="240" w:lineRule="auto"/>
      </w:pPr>
      <w:r>
        <w:separator/>
      </w:r>
    </w:p>
  </w:footnote>
  <w:footnote w:type="continuationSeparator" w:id="0">
    <w:p w14:paraId="5F2CFAF1" w14:textId="77777777" w:rsidR="0015407C" w:rsidRDefault="0015407C" w:rsidP="00BE1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23"/>
    <w:rsid w:val="00005526"/>
    <w:rsid w:val="000522C7"/>
    <w:rsid w:val="00053806"/>
    <w:rsid w:val="00053B1D"/>
    <w:rsid w:val="00054B4F"/>
    <w:rsid w:val="000641CD"/>
    <w:rsid w:val="00080A81"/>
    <w:rsid w:val="00082FC2"/>
    <w:rsid w:val="00092152"/>
    <w:rsid w:val="000966F3"/>
    <w:rsid w:val="000B14B6"/>
    <w:rsid w:val="000C3E5D"/>
    <w:rsid w:val="000C45F0"/>
    <w:rsid w:val="000D0D9F"/>
    <w:rsid w:val="000D1DCA"/>
    <w:rsid w:val="000F1201"/>
    <w:rsid w:val="00117F6A"/>
    <w:rsid w:val="00136F29"/>
    <w:rsid w:val="00140E47"/>
    <w:rsid w:val="001427BC"/>
    <w:rsid w:val="00143623"/>
    <w:rsid w:val="001438B7"/>
    <w:rsid w:val="0015407C"/>
    <w:rsid w:val="00171822"/>
    <w:rsid w:val="00185912"/>
    <w:rsid w:val="0018622F"/>
    <w:rsid w:val="001903DF"/>
    <w:rsid w:val="0019548D"/>
    <w:rsid w:val="001A40EB"/>
    <w:rsid w:val="001D0088"/>
    <w:rsid w:val="001E2605"/>
    <w:rsid w:val="001E7F4B"/>
    <w:rsid w:val="001F071B"/>
    <w:rsid w:val="001F44CE"/>
    <w:rsid w:val="001F6707"/>
    <w:rsid w:val="00244740"/>
    <w:rsid w:val="00256894"/>
    <w:rsid w:val="00264EBD"/>
    <w:rsid w:val="00271C8B"/>
    <w:rsid w:val="002946AF"/>
    <w:rsid w:val="00296593"/>
    <w:rsid w:val="002A3E14"/>
    <w:rsid w:val="002B20F2"/>
    <w:rsid w:val="002B3537"/>
    <w:rsid w:val="002C0600"/>
    <w:rsid w:val="002D248D"/>
    <w:rsid w:val="00304B3F"/>
    <w:rsid w:val="00315033"/>
    <w:rsid w:val="003352CE"/>
    <w:rsid w:val="00344588"/>
    <w:rsid w:val="003603FD"/>
    <w:rsid w:val="00367B95"/>
    <w:rsid w:val="00372318"/>
    <w:rsid w:val="003859EB"/>
    <w:rsid w:val="00394472"/>
    <w:rsid w:val="003A0884"/>
    <w:rsid w:val="003A1023"/>
    <w:rsid w:val="003C1D12"/>
    <w:rsid w:val="003D0BEF"/>
    <w:rsid w:val="003D6BCB"/>
    <w:rsid w:val="003E6146"/>
    <w:rsid w:val="003E7B86"/>
    <w:rsid w:val="003F735D"/>
    <w:rsid w:val="003F7C62"/>
    <w:rsid w:val="00400664"/>
    <w:rsid w:val="00401F14"/>
    <w:rsid w:val="00411917"/>
    <w:rsid w:val="004124E6"/>
    <w:rsid w:val="00420E22"/>
    <w:rsid w:val="00445416"/>
    <w:rsid w:val="0044571D"/>
    <w:rsid w:val="0045718F"/>
    <w:rsid w:val="004666B3"/>
    <w:rsid w:val="00475F02"/>
    <w:rsid w:val="00482FAD"/>
    <w:rsid w:val="00486B7F"/>
    <w:rsid w:val="00486BFC"/>
    <w:rsid w:val="00490E8F"/>
    <w:rsid w:val="004929AF"/>
    <w:rsid w:val="004A67A7"/>
    <w:rsid w:val="004B01FE"/>
    <w:rsid w:val="004B2DB8"/>
    <w:rsid w:val="004B434E"/>
    <w:rsid w:val="004B5F26"/>
    <w:rsid w:val="004D74A6"/>
    <w:rsid w:val="004E341A"/>
    <w:rsid w:val="004E591C"/>
    <w:rsid w:val="004E6F20"/>
    <w:rsid w:val="004F24D2"/>
    <w:rsid w:val="004F2A89"/>
    <w:rsid w:val="004F4146"/>
    <w:rsid w:val="004F7F69"/>
    <w:rsid w:val="00501597"/>
    <w:rsid w:val="005033B2"/>
    <w:rsid w:val="005173C0"/>
    <w:rsid w:val="00524CBB"/>
    <w:rsid w:val="0052557F"/>
    <w:rsid w:val="0053775F"/>
    <w:rsid w:val="00553152"/>
    <w:rsid w:val="00557946"/>
    <w:rsid w:val="00571453"/>
    <w:rsid w:val="00582509"/>
    <w:rsid w:val="00597603"/>
    <w:rsid w:val="005B04C1"/>
    <w:rsid w:val="005B2F3E"/>
    <w:rsid w:val="005B3471"/>
    <w:rsid w:val="005C1ECE"/>
    <w:rsid w:val="005C3487"/>
    <w:rsid w:val="005D0774"/>
    <w:rsid w:val="005D0E58"/>
    <w:rsid w:val="005D6D5A"/>
    <w:rsid w:val="005E2575"/>
    <w:rsid w:val="005F4A6D"/>
    <w:rsid w:val="005F76D1"/>
    <w:rsid w:val="005F7B23"/>
    <w:rsid w:val="00625052"/>
    <w:rsid w:val="00627766"/>
    <w:rsid w:val="00636DAF"/>
    <w:rsid w:val="00637DB1"/>
    <w:rsid w:val="00666DC3"/>
    <w:rsid w:val="00670EBA"/>
    <w:rsid w:val="00681B92"/>
    <w:rsid w:val="00682F73"/>
    <w:rsid w:val="00690929"/>
    <w:rsid w:val="006A7BDE"/>
    <w:rsid w:val="006B211A"/>
    <w:rsid w:val="006B3AE2"/>
    <w:rsid w:val="006C45A8"/>
    <w:rsid w:val="006D09B6"/>
    <w:rsid w:val="006D16E2"/>
    <w:rsid w:val="006D39A4"/>
    <w:rsid w:val="006E15C8"/>
    <w:rsid w:val="00720A81"/>
    <w:rsid w:val="00751FD9"/>
    <w:rsid w:val="0075795E"/>
    <w:rsid w:val="007614BC"/>
    <w:rsid w:val="00773790"/>
    <w:rsid w:val="007863F2"/>
    <w:rsid w:val="00790D02"/>
    <w:rsid w:val="007932D1"/>
    <w:rsid w:val="007C4A43"/>
    <w:rsid w:val="007C50FA"/>
    <w:rsid w:val="007D0512"/>
    <w:rsid w:val="007F669B"/>
    <w:rsid w:val="0081242C"/>
    <w:rsid w:val="00823131"/>
    <w:rsid w:val="00834371"/>
    <w:rsid w:val="0083485B"/>
    <w:rsid w:val="008421F2"/>
    <w:rsid w:val="008520F0"/>
    <w:rsid w:val="0085755E"/>
    <w:rsid w:val="0086630A"/>
    <w:rsid w:val="008702EE"/>
    <w:rsid w:val="00890BC7"/>
    <w:rsid w:val="00891131"/>
    <w:rsid w:val="00891503"/>
    <w:rsid w:val="008A313B"/>
    <w:rsid w:val="008B064A"/>
    <w:rsid w:val="008B0D3F"/>
    <w:rsid w:val="008D41A3"/>
    <w:rsid w:val="008D4D02"/>
    <w:rsid w:val="008E5A1A"/>
    <w:rsid w:val="008F1339"/>
    <w:rsid w:val="008F5E5D"/>
    <w:rsid w:val="009112F3"/>
    <w:rsid w:val="00921058"/>
    <w:rsid w:val="0092276D"/>
    <w:rsid w:val="009261A4"/>
    <w:rsid w:val="00934169"/>
    <w:rsid w:val="00936BA0"/>
    <w:rsid w:val="00942EE7"/>
    <w:rsid w:val="00961D8B"/>
    <w:rsid w:val="0096668E"/>
    <w:rsid w:val="00980627"/>
    <w:rsid w:val="00982633"/>
    <w:rsid w:val="009830EC"/>
    <w:rsid w:val="009C3CB6"/>
    <w:rsid w:val="009C6CC0"/>
    <w:rsid w:val="009D3404"/>
    <w:rsid w:val="009D48E7"/>
    <w:rsid w:val="009D6B86"/>
    <w:rsid w:val="009E1BBE"/>
    <w:rsid w:val="00A06F29"/>
    <w:rsid w:val="00A2319E"/>
    <w:rsid w:val="00A35667"/>
    <w:rsid w:val="00A65D41"/>
    <w:rsid w:val="00A66654"/>
    <w:rsid w:val="00A8074D"/>
    <w:rsid w:val="00A822CA"/>
    <w:rsid w:val="00A829A3"/>
    <w:rsid w:val="00A929E8"/>
    <w:rsid w:val="00AB14BC"/>
    <w:rsid w:val="00AB1981"/>
    <w:rsid w:val="00AB58FB"/>
    <w:rsid w:val="00AD19F1"/>
    <w:rsid w:val="00AD297C"/>
    <w:rsid w:val="00AD414E"/>
    <w:rsid w:val="00AD4623"/>
    <w:rsid w:val="00AE0B6C"/>
    <w:rsid w:val="00AE4F49"/>
    <w:rsid w:val="00AF530E"/>
    <w:rsid w:val="00AF67D2"/>
    <w:rsid w:val="00B027A5"/>
    <w:rsid w:val="00B0321D"/>
    <w:rsid w:val="00B102F2"/>
    <w:rsid w:val="00B16670"/>
    <w:rsid w:val="00B17641"/>
    <w:rsid w:val="00B30FF2"/>
    <w:rsid w:val="00B3583E"/>
    <w:rsid w:val="00B4153F"/>
    <w:rsid w:val="00B45C5C"/>
    <w:rsid w:val="00B51DCA"/>
    <w:rsid w:val="00B726DA"/>
    <w:rsid w:val="00B95AFE"/>
    <w:rsid w:val="00BA602F"/>
    <w:rsid w:val="00BB1050"/>
    <w:rsid w:val="00BB3F68"/>
    <w:rsid w:val="00BB41AF"/>
    <w:rsid w:val="00BC1029"/>
    <w:rsid w:val="00BD5ACD"/>
    <w:rsid w:val="00BD7003"/>
    <w:rsid w:val="00BE1E48"/>
    <w:rsid w:val="00BF21DD"/>
    <w:rsid w:val="00C0537B"/>
    <w:rsid w:val="00C271F5"/>
    <w:rsid w:val="00C34116"/>
    <w:rsid w:val="00C35C89"/>
    <w:rsid w:val="00C375E9"/>
    <w:rsid w:val="00C40756"/>
    <w:rsid w:val="00C472E8"/>
    <w:rsid w:val="00C54E4B"/>
    <w:rsid w:val="00C755F2"/>
    <w:rsid w:val="00C778A9"/>
    <w:rsid w:val="00C87B7A"/>
    <w:rsid w:val="00C87CE8"/>
    <w:rsid w:val="00C93DEA"/>
    <w:rsid w:val="00C97185"/>
    <w:rsid w:val="00CA4DC8"/>
    <w:rsid w:val="00CA5BD2"/>
    <w:rsid w:val="00CB225A"/>
    <w:rsid w:val="00CB63B4"/>
    <w:rsid w:val="00CB67BF"/>
    <w:rsid w:val="00CD35E8"/>
    <w:rsid w:val="00D007D4"/>
    <w:rsid w:val="00D0612C"/>
    <w:rsid w:val="00D21028"/>
    <w:rsid w:val="00D230A8"/>
    <w:rsid w:val="00D3373D"/>
    <w:rsid w:val="00D40C7D"/>
    <w:rsid w:val="00D41A74"/>
    <w:rsid w:val="00D43AB4"/>
    <w:rsid w:val="00D7251F"/>
    <w:rsid w:val="00D72CE6"/>
    <w:rsid w:val="00D7635C"/>
    <w:rsid w:val="00D82A5B"/>
    <w:rsid w:val="00D873B1"/>
    <w:rsid w:val="00DA2D65"/>
    <w:rsid w:val="00DA7D01"/>
    <w:rsid w:val="00DB24F5"/>
    <w:rsid w:val="00DB44D6"/>
    <w:rsid w:val="00DB55FF"/>
    <w:rsid w:val="00DB5D8B"/>
    <w:rsid w:val="00DC2982"/>
    <w:rsid w:val="00DC57F3"/>
    <w:rsid w:val="00DD0448"/>
    <w:rsid w:val="00DD5F29"/>
    <w:rsid w:val="00DF30D0"/>
    <w:rsid w:val="00DF4713"/>
    <w:rsid w:val="00DF7217"/>
    <w:rsid w:val="00E01C7B"/>
    <w:rsid w:val="00E12562"/>
    <w:rsid w:val="00E423CA"/>
    <w:rsid w:val="00E42D09"/>
    <w:rsid w:val="00E519E0"/>
    <w:rsid w:val="00E52B8B"/>
    <w:rsid w:val="00E636F1"/>
    <w:rsid w:val="00E7128D"/>
    <w:rsid w:val="00E901CD"/>
    <w:rsid w:val="00E92139"/>
    <w:rsid w:val="00EA3BC4"/>
    <w:rsid w:val="00EA6464"/>
    <w:rsid w:val="00EB518D"/>
    <w:rsid w:val="00EB68FF"/>
    <w:rsid w:val="00ED44EC"/>
    <w:rsid w:val="00EF0023"/>
    <w:rsid w:val="00F00036"/>
    <w:rsid w:val="00F1675D"/>
    <w:rsid w:val="00F32236"/>
    <w:rsid w:val="00F35C81"/>
    <w:rsid w:val="00F41F0C"/>
    <w:rsid w:val="00F426EC"/>
    <w:rsid w:val="00F453C1"/>
    <w:rsid w:val="00F47D46"/>
    <w:rsid w:val="00F530CD"/>
    <w:rsid w:val="00F73785"/>
    <w:rsid w:val="00F82916"/>
    <w:rsid w:val="00F90E61"/>
    <w:rsid w:val="00FB22DB"/>
    <w:rsid w:val="00FB27DA"/>
    <w:rsid w:val="00FB2D3B"/>
    <w:rsid w:val="00FB7479"/>
    <w:rsid w:val="00FC0BB0"/>
    <w:rsid w:val="00FC5C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040B"/>
  <w15:chartTrackingRefBased/>
  <w15:docId w15:val="{693A8314-8CD7-40F4-9C14-794A90F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7B23"/>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Titre2">
    <w:name w:val="heading 2"/>
    <w:basedOn w:val="Normal"/>
    <w:next w:val="Normal"/>
    <w:link w:val="Titre2Car"/>
    <w:uiPriority w:val="9"/>
    <w:semiHidden/>
    <w:unhideWhenUsed/>
    <w:qFormat/>
    <w:rsid w:val="005F7B23"/>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Titre3">
    <w:name w:val="heading 3"/>
    <w:basedOn w:val="Normal"/>
    <w:next w:val="Normal"/>
    <w:link w:val="Titre3Car"/>
    <w:uiPriority w:val="9"/>
    <w:semiHidden/>
    <w:unhideWhenUsed/>
    <w:qFormat/>
    <w:rsid w:val="005F7B23"/>
    <w:pPr>
      <w:keepNext/>
      <w:keepLines/>
      <w:spacing w:before="160" w:after="80"/>
      <w:outlineLvl w:val="2"/>
    </w:pPr>
    <w:rPr>
      <w:rFonts w:eastAsiaTheme="majorEastAsia" w:cstheme="majorBidi"/>
      <w:color w:val="1481AB" w:themeColor="accent1" w:themeShade="BF"/>
      <w:sz w:val="28"/>
      <w:szCs w:val="28"/>
    </w:rPr>
  </w:style>
  <w:style w:type="paragraph" w:styleId="Titre4">
    <w:name w:val="heading 4"/>
    <w:basedOn w:val="Normal"/>
    <w:next w:val="Normal"/>
    <w:link w:val="Titre4Car"/>
    <w:uiPriority w:val="9"/>
    <w:semiHidden/>
    <w:unhideWhenUsed/>
    <w:qFormat/>
    <w:rsid w:val="005F7B23"/>
    <w:pPr>
      <w:keepNext/>
      <w:keepLines/>
      <w:spacing w:before="80" w:after="40"/>
      <w:outlineLvl w:val="3"/>
    </w:pPr>
    <w:rPr>
      <w:rFonts w:eastAsiaTheme="majorEastAsia" w:cstheme="majorBidi"/>
      <w:i/>
      <w:iCs/>
      <w:color w:val="1481AB" w:themeColor="accent1" w:themeShade="BF"/>
    </w:rPr>
  </w:style>
  <w:style w:type="paragraph" w:styleId="Titre5">
    <w:name w:val="heading 5"/>
    <w:basedOn w:val="Normal"/>
    <w:next w:val="Normal"/>
    <w:link w:val="Titre5Car"/>
    <w:uiPriority w:val="9"/>
    <w:semiHidden/>
    <w:unhideWhenUsed/>
    <w:qFormat/>
    <w:rsid w:val="005F7B23"/>
    <w:pPr>
      <w:keepNext/>
      <w:keepLines/>
      <w:spacing w:before="80" w:after="40"/>
      <w:outlineLvl w:val="4"/>
    </w:pPr>
    <w:rPr>
      <w:rFonts w:eastAsiaTheme="majorEastAsia" w:cstheme="majorBidi"/>
      <w:color w:val="1481AB" w:themeColor="accent1" w:themeShade="BF"/>
    </w:rPr>
  </w:style>
  <w:style w:type="paragraph" w:styleId="Titre6">
    <w:name w:val="heading 6"/>
    <w:basedOn w:val="Normal"/>
    <w:next w:val="Normal"/>
    <w:link w:val="Titre6Car"/>
    <w:uiPriority w:val="9"/>
    <w:semiHidden/>
    <w:unhideWhenUsed/>
    <w:qFormat/>
    <w:rsid w:val="005F7B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7B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7B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7B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7B23"/>
    <w:rPr>
      <w:rFonts w:asciiTheme="majorHAnsi" w:eastAsiaTheme="majorEastAsia" w:hAnsiTheme="majorHAnsi" w:cstheme="majorBidi"/>
      <w:color w:val="1481AB" w:themeColor="accent1" w:themeShade="BF"/>
      <w:sz w:val="40"/>
      <w:szCs w:val="40"/>
    </w:rPr>
  </w:style>
  <w:style w:type="character" w:customStyle="1" w:styleId="Titre2Car">
    <w:name w:val="Titre 2 Car"/>
    <w:basedOn w:val="Policepardfaut"/>
    <w:link w:val="Titre2"/>
    <w:uiPriority w:val="9"/>
    <w:semiHidden/>
    <w:rsid w:val="005F7B23"/>
    <w:rPr>
      <w:rFonts w:asciiTheme="majorHAnsi" w:eastAsiaTheme="majorEastAsia" w:hAnsiTheme="majorHAnsi" w:cstheme="majorBidi"/>
      <w:color w:val="1481AB" w:themeColor="accent1" w:themeShade="BF"/>
      <w:sz w:val="32"/>
      <w:szCs w:val="32"/>
    </w:rPr>
  </w:style>
  <w:style w:type="character" w:customStyle="1" w:styleId="Titre3Car">
    <w:name w:val="Titre 3 Car"/>
    <w:basedOn w:val="Policepardfaut"/>
    <w:link w:val="Titre3"/>
    <w:uiPriority w:val="9"/>
    <w:semiHidden/>
    <w:rsid w:val="005F7B23"/>
    <w:rPr>
      <w:rFonts w:eastAsiaTheme="majorEastAsia" w:cstheme="majorBidi"/>
      <w:color w:val="1481AB" w:themeColor="accent1" w:themeShade="BF"/>
      <w:sz w:val="28"/>
      <w:szCs w:val="28"/>
    </w:rPr>
  </w:style>
  <w:style w:type="character" w:customStyle="1" w:styleId="Titre4Car">
    <w:name w:val="Titre 4 Car"/>
    <w:basedOn w:val="Policepardfaut"/>
    <w:link w:val="Titre4"/>
    <w:uiPriority w:val="9"/>
    <w:semiHidden/>
    <w:rsid w:val="005F7B23"/>
    <w:rPr>
      <w:rFonts w:eastAsiaTheme="majorEastAsia" w:cstheme="majorBidi"/>
      <w:i/>
      <w:iCs/>
      <w:color w:val="1481AB" w:themeColor="accent1" w:themeShade="BF"/>
    </w:rPr>
  </w:style>
  <w:style w:type="character" w:customStyle="1" w:styleId="Titre5Car">
    <w:name w:val="Titre 5 Car"/>
    <w:basedOn w:val="Policepardfaut"/>
    <w:link w:val="Titre5"/>
    <w:uiPriority w:val="9"/>
    <w:semiHidden/>
    <w:rsid w:val="005F7B23"/>
    <w:rPr>
      <w:rFonts w:eastAsiaTheme="majorEastAsia" w:cstheme="majorBidi"/>
      <w:color w:val="1481AB" w:themeColor="accent1" w:themeShade="BF"/>
    </w:rPr>
  </w:style>
  <w:style w:type="character" w:customStyle="1" w:styleId="Titre6Car">
    <w:name w:val="Titre 6 Car"/>
    <w:basedOn w:val="Policepardfaut"/>
    <w:link w:val="Titre6"/>
    <w:uiPriority w:val="9"/>
    <w:semiHidden/>
    <w:rsid w:val="005F7B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7B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7B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7B23"/>
    <w:rPr>
      <w:rFonts w:eastAsiaTheme="majorEastAsia" w:cstheme="majorBidi"/>
      <w:color w:val="272727" w:themeColor="text1" w:themeTint="D8"/>
    </w:rPr>
  </w:style>
  <w:style w:type="paragraph" w:styleId="Titre">
    <w:name w:val="Title"/>
    <w:basedOn w:val="Normal"/>
    <w:next w:val="Normal"/>
    <w:link w:val="TitreCar"/>
    <w:uiPriority w:val="10"/>
    <w:qFormat/>
    <w:rsid w:val="005F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7B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7B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7B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7B23"/>
    <w:pPr>
      <w:spacing w:before="160"/>
      <w:jc w:val="center"/>
    </w:pPr>
    <w:rPr>
      <w:i/>
      <w:iCs/>
      <w:color w:val="404040" w:themeColor="text1" w:themeTint="BF"/>
    </w:rPr>
  </w:style>
  <w:style w:type="character" w:customStyle="1" w:styleId="CitationCar">
    <w:name w:val="Citation Car"/>
    <w:basedOn w:val="Policepardfaut"/>
    <w:link w:val="Citation"/>
    <w:uiPriority w:val="29"/>
    <w:rsid w:val="005F7B23"/>
    <w:rPr>
      <w:i/>
      <w:iCs/>
      <w:color w:val="404040" w:themeColor="text1" w:themeTint="BF"/>
    </w:rPr>
  </w:style>
  <w:style w:type="paragraph" w:styleId="Paragraphedeliste">
    <w:name w:val="List Paragraph"/>
    <w:basedOn w:val="Normal"/>
    <w:uiPriority w:val="34"/>
    <w:qFormat/>
    <w:rsid w:val="005F7B23"/>
    <w:pPr>
      <w:ind w:left="720"/>
      <w:contextualSpacing/>
    </w:pPr>
  </w:style>
  <w:style w:type="character" w:styleId="Accentuationintense">
    <w:name w:val="Intense Emphasis"/>
    <w:basedOn w:val="Policepardfaut"/>
    <w:uiPriority w:val="21"/>
    <w:qFormat/>
    <w:rsid w:val="005F7B23"/>
    <w:rPr>
      <w:i/>
      <w:iCs/>
      <w:color w:val="1481AB" w:themeColor="accent1" w:themeShade="BF"/>
    </w:rPr>
  </w:style>
  <w:style w:type="paragraph" w:styleId="Citationintense">
    <w:name w:val="Intense Quote"/>
    <w:basedOn w:val="Normal"/>
    <w:next w:val="Normal"/>
    <w:link w:val="CitationintenseCar"/>
    <w:uiPriority w:val="30"/>
    <w:qFormat/>
    <w:rsid w:val="005F7B23"/>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CitationintenseCar">
    <w:name w:val="Citation intense Car"/>
    <w:basedOn w:val="Policepardfaut"/>
    <w:link w:val="Citationintense"/>
    <w:uiPriority w:val="30"/>
    <w:rsid w:val="005F7B23"/>
    <w:rPr>
      <w:i/>
      <w:iCs/>
      <w:color w:val="1481AB" w:themeColor="accent1" w:themeShade="BF"/>
    </w:rPr>
  </w:style>
  <w:style w:type="character" w:styleId="Rfrenceintense">
    <w:name w:val="Intense Reference"/>
    <w:basedOn w:val="Policepardfaut"/>
    <w:uiPriority w:val="32"/>
    <w:qFormat/>
    <w:rsid w:val="005F7B23"/>
    <w:rPr>
      <w:b/>
      <w:bCs/>
      <w:smallCaps/>
      <w:color w:val="1481AB" w:themeColor="accent1" w:themeShade="BF"/>
      <w:spacing w:val="5"/>
    </w:rPr>
  </w:style>
  <w:style w:type="paragraph" w:styleId="En-tte">
    <w:name w:val="header"/>
    <w:basedOn w:val="Normal"/>
    <w:link w:val="En-tteCar"/>
    <w:uiPriority w:val="99"/>
    <w:unhideWhenUsed/>
    <w:rsid w:val="00BE1E48"/>
    <w:pPr>
      <w:tabs>
        <w:tab w:val="center" w:pos="4536"/>
        <w:tab w:val="right" w:pos="9072"/>
      </w:tabs>
      <w:spacing w:after="0" w:line="240" w:lineRule="auto"/>
    </w:pPr>
  </w:style>
  <w:style w:type="character" w:customStyle="1" w:styleId="En-tteCar">
    <w:name w:val="En-tête Car"/>
    <w:basedOn w:val="Policepardfaut"/>
    <w:link w:val="En-tte"/>
    <w:uiPriority w:val="99"/>
    <w:rsid w:val="00BE1E48"/>
  </w:style>
  <w:style w:type="paragraph" w:styleId="Pieddepage">
    <w:name w:val="footer"/>
    <w:basedOn w:val="Normal"/>
    <w:link w:val="PieddepageCar"/>
    <w:uiPriority w:val="99"/>
    <w:unhideWhenUsed/>
    <w:rsid w:val="00BE1E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E48"/>
  </w:style>
  <w:style w:type="table" w:styleId="Grilledutableau">
    <w:name w:val="Table Grid"/>
    <w:basedOn w:val="TableauNormal"/>
    <w:uiPriority w:val="39"/>
    <w:rsid w:val="00B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E1E48"/>
    <w:rPr>
      <w:color w:val="6B9F25" w:themeColor="hyperlink"/>
      <w:u w:val="single"/>
    </w:rPr>
  </w:style>
  <w:style w:type="character" w:styleId="Mentionnonrsolue">
    <w:name w:val="Unresolved Mention"/>
    <w:basedOn w:val="Policepardfaut"/>
    <w:uiPriority w:val="99"/>
    <w:semiHidden/>
    <w:unhideWhenUsed/>
    <w:rsid w:val="00BE1E48"/>
    <w:rPr>
      <w:color w:val="605E5C"/>
      <w:shd w:val="clear" w:color="auto" w:fill="E1DFDD"/>
    </w:rPr>
  </w:style>
  <w:style w:type="paragraph" w:styleId="Sansinterligne">
    <w:name w:val="No Spacing"/>
    <w:uiPriority w:val="1"/>
    <w:qFormat/>
    <w:rsid w:val="00F82916"/>
    <w:pPr>
      <w:spacing w:after="0" w:line="240" w:lineRule="auto"/>
    </w:pPr>
  </w:style>
  <w:style w:type="paragraph" w:styleId="Rvision">
    <w:name w:val="Revision"/>
    <w:hidden/>
    <w:uiPriority w:val="99"/>
    <w:semiHidden/>
    <w:rsid w:val="00891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2789">
      <w:bodyDiv w:val="1"/>
      <w:marLeft w:val="0"/>
      <w:marRight w:val="0"/>
      <w:marTop w:val="0"/>
      <w:marBottom w:val="0"/>
      <w:divBdr>
        <w:top w:val="none" w:sz="0" w:space="0" w:color="auto"/>
        <w:left w:val="none" w:sz="0" w:space="0" w:color="auto"/>
        <w:bottom w:val="none" w:sz="0" w:space="0" w:color="auto"/>
        <w:right w:val="none" w:sz="0" w:space="0" w:color="auto"/>
      </w:divBdr>
      <w:divsChild>
        <w:div w:id="300187450">
          <w:marLeft w:val="0"/>
          <w:marRight w:val="0"/>
          <w:marTop w:val="0"/>
          <w:marBottom w:val="0"/>
          <w:divBdr>
            <w:top w:val="none" w:sz="0" w:space="0" w:color="auto"/>
            <w:left w:val="none" w:sz="0" w:space="0" w:color="auto"/>
            <w:bottom w:val="none" w:sz="0" w:space="0" w:color="auto"/>
            <w:right w:val="none" w:sz="0" w:space="0" w:color="auto"/>
          </w:divBdr>
          <w:divsChild>
            <w:div w:id="1490900911">
              <w:marLeft w:val="0"/>
              <w:marRight w:val="0"/>
              <w:marTop w:val="0"/>
              <w:marBottom w:val="0"/>
              <w:divBdr>
                <w:top w:val="none" w:sz="0" w:space="0" w:color="auto"/>
                <w:left w:val="none" w:sz="0" w:space="0" w:color="auto"/>
                <w:bottom w:val="none" w:sz="0" w:space="0" w:color="auto"/>
                <w:right w:val="none" w:sz="0" w:space="0" w:color="auto"/>
              </w:divBdr>
            </w:div>
            <w:div w:id="931160421">
              <w:marLeft w:val="0"/>
              <w:marRight w:val="0"/>
              <w:marTop w:val="0"/>
              <w:marBottom w:val="0"/>
              <w:divBdr>
                <w:top w:val="none" w:sz="0" w:space="0" w:color="auto"/>
                <w:left w:val="none" w:sz="0" w:space="0" w:color="auto"/>
                <w:bottom w:val="none" w:sz="0" w:space="0" w:color="auto"/>
                <w:right w:val="none" w:sz="0" w:space="0" w:color="auto"/>
              </w:divBdr>
              <w:divsChild>
                <w:div w:id="1304195288">
                  <w:marLeft w:val="0"/>
                  <w:marRight w:val="0"/>
                  <w:marTop w:val="0"/>
                  <w:marBottom w:val="0"/>
                  <w:divBdr>
                    <w:top w:val="none" w:sz="0" w:space="0" w:color="auto"/>
                    <w:left w:val="none" w:sz="0" w:space="0" w:color="auto"/>
                    <w:bottom w:val="none" w:sz="0" w:space="0" w:color="auto"/>
                    <w:right w:val="none" w:sz="0" w:space="0" w:color="auto"/>
                  </w:divBdr>
                  <w:divsChild>
                    <w:div w:id="591739333">
                      <w:marLeft w:val="0"/>
                      <w:marRight w:val="0"/>
                      <w:marTop w:val="0"/>
                      <w:marBottom w:val="0"/>
                      <w:divBdr>
                        <w:top w:val="none" w:sz="0" w:space="0" w:color="auto"/>
                        <w:left w:val="none" w:sz="0" w:space="0" w:color="auto"/>
                        <w:bottom w:val="none" w:sz="0" w:space="0" w:color="auto"/>
                        <w:right w:val="none" w:sz="0" w:space="0" w:color="auto"/>
                      </w:divBdr>
                      <w:divsChild>
                        <w:div w:id="17445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781</Words>
  <Characters>4296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Moez HADIDANE</dc:creator>
  <cp:keywords/>
  <dc:description/>
  <cp:lastModifiedBy>Solène Kennis</cp:lastModifiedBy>
  <cp:revision>10</cp:revision>
  <cp:lastPrinted>2024-06-21T12:25:00Z</cp:lastPrinted>
  <dcterms:created xsi:type="dcterms:W3CDTF">2024-07-03T09:36:00Z</dcterms:created>
  <dcterms:modified xsi:type="dcterms:W3CDTF">2024-07-08T16:37:00Z</dcterms:modified>
</cp:coreProperties>
</file>